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60C22" w14:textId="77777777" w:rsidR="007D0C84" w:rsidRDefault="007D0C84">
      <w:pPr>
        <w:pStyle w:val="a3"/>
        <w:rPr>
          <w:rFonts w:ascii="Times New Roman"/>
        </w:rPr>
      </w:pPr>
    </w:p>
    <w:p w14:paraId="22AC5995" w14:textId="77777777" w:rsidR="007D0C84" w:rsidRDefault="007D0C84">
      <w:pPr>
        <w:pStyle w:val="a3"/>
        <w:rPr>
          <w:rFonts w:ascii="Times New Roman"/>
        </w:rPr>
      </w:pPr>
    </w:p>
    <w:p w14:paraId="48F56BD1" w14:textId="77777777" w:rsidR="007D0C84" w:rsidRDefault="007D0C84">
      <w:pPr>
        <w:pStyle w:val="a3"/>
        <w:rPr>
          <w:rFonts w:ascii="Times New Roman"/>
        </w:rPr>
      </w:pPr>
    </w:p>
    <w:p w14:paraId="0A35FDBB" w14:textId="77777777" w:rsidR="007D0C84" w:rsidRDefault="007D0C84">
      <w:pPr>
        <w:pStyle w:val="a3"/>
        <w:rPr>
          <w:rFonts w:ascii="Times New Roman"/>
        </w:rPr>
      </w:pPr>
    </w:p>
    <w:p w14:paraId="5453A960" w14:textId="77777777" w:rsidR="007D0C84" w:rsidRDefault="007D0C84">
      <w:pPr>
        <w:pStyle w:val="a3"/>
        <w:rPr>
          <w:rFonts w:ascii="Times New Roman"/>
          <w:sz w:val="28"/>
        </w:rPr>
      </w:pPr>
    </w:p>
    <w:p w14:paraId="2895BBCA" w14:textId="0BBB41B7" w:rsidR="007D0C84" w:rsidRDefault="00E835BD">
      <w:pPr>
        <w:pStyle w:val="a4"/>
        <w:numPr>
          <w:ilvl w:val="0"/>
          <w:numId w:val="1"/>
        </w:numPr>
        <w:tabs>
          <w:tab w:val="left" w:pos="453"/>
        </w:tabs>
        <w:spacing w:line="396" w:lineRule="auto"/>
        <w:ind w:hanging="397"/>
        <w:rPr>
          <w:sz w:val="20"/>
        </w:rPr>
      </w:pPr>
      <w:r>
        <w:rPr>
          <w:noProof/>
        </w:rPr>
        <w:drawing>
          <wp:anchor distT="0" distB="0" distL="0" distR="0" simplePos="0" relativeHeight="487503872" behindDoc="1" locked="0" layoutInCell="1" allowOverlap="1" wp14:anchorId="7D745D6D" wp14:editId="40698A85">
            <wp:simplePos x="0" y="0"/>
            <wp:positionH relativeFrom="page">
              <wp:posOffset>781050</wp:posOffset>
            </wp:positionH>
            <wp:positionV relativeFrom="paragraph">
              <wp:posOffset>361217</wp:posOffset>
            </wp:positionV>
            <wp:extent cx="5995670" cy="1193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5491EE6B">
          <v:group id="_x0000_s1028" style="position:absolute;left:0;text-align:left;margin-left:45.85pt;margin-top:-61.95pt;width:498.9pt;height:64.85pt;z-index:-15813120;mso-position-horizontal-relative:page;mso-position-vertical-relative:text" coordorigin="917,-1239" coordsize="9978,1297">
            <v:line id="_x0000_s1044" style="position:absolute" from="974,-1137" to="974,52" strokecolor="#231f20" strokeweight="1.99989mm"/>
            <v:line id="_x0000_s1043" style="position:absolute" from="920,51" to="10895,51" strokecolor="#231f20" strokeweight=".25011mm"/>
            <v:line id="_x0000_s1042" style="position:absolute" from="7674,-824" to="7674,-1168" strokecolor="#231f20" strokeweight=".14994mm"/>
            <v:line id="_x0000_s1041" style="position:absolute" from="10866,-824" to="10866,-1168" strokecolor="#231f20" strokeweight=".14994mm"/>
            <v:line id="_x0000_s1040" style="position:absolute" from="7670,-1173" to="10871,-1173" strokecolor="#231f20" strokeweight=".14994mm"/>
            <v:line id="_x0000_s1039" style="position:absolute" from="7670,-820" to="10871,-820" strokecolor="#231f20" strokeweight=".14994mm"/>
            <v:line id="_x0000_s1038" style="position:absolute" from="7674,-72" to="7674,-816" strokecolor="#231f20" strokeweight=".14994mm"/>
            <v:line id="_x0000_s1037" style="position:absolute" from="10866,-72" to="10866,-816" strokecolor="#231f20" strokeweight=".14994mm"/>
            <v:line id="_x0000_s1036" style="position:absolute" from="7670,-68" to="10871,-68" strokecolor="#231f20" strokeweight=".1499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641;top:-1117;width:754;height:75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257;top:-1239;width:5135;height:1221" filled="f" stroked="f">
              <v:textbox inset="0,0,0,0">
                <w:txbxContent>
                  <w:p w14:paraId="6DA03F4A" w14:textId="77777777" w:rsidR="007D0C84" w:rsidRDefault="00E835BD">
                    <w:pPr>
                      <w:spacing w:before="79" w:line="187" w:lineRule="exact"/>
                      <w:rPr>
                        <w:rFonts w:ascii="SimSun" w:eastAsia="SimSun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color w:val="231F20"/>
                        <w:sz w:val="18"/>
                      </w:rPr>
                      <w:t>ワークシート</w:t>
                    </w:r>
                  </w:p>
                  <w:p w14:paraId="37A8EEB2" w14:textId="77777777" w:rsidR="007D0C84" w:rsidRDefault="00E835BD">
                    <w:pPr>
                      <w:spacing w:line="679" w:lineRule="exact"/>
                      <w:rPr>
                        <w:rFonts w:ascii="源ノ角ゴシック Code JP EL" w:eastAsia="源ノ角ゴシック Code JP EL"/>
                        <w:sz w:val="38"/>
                      </w:rPr>
                    </w:pPr>
                    <w:r>
                      <w:rPr>
                        <w:rFonts w:ascii="源ノ角ゴシック Code JP EL" w:eastAsia="源ノ角ゴシック Code JP EL" w:hint="eastAsia"/>
                        <w:color w:val="231F20"/>
                        <w:w w:val="85"/>
                        <w:position w:val="-4"/>
                        <w:sz w:val="38"/>
                      </w:rPr>
                      <w:t>浮世絵を</w:t>
                    </w:r>
                    <w:r>
                      <w:rPr>
                        <w:rFonts w:ascii="源ノ角ゴシック Code JP EL" w:eastAsia="源ノ角ゴシック Code JP EL" w:hint="eastAsia"/>
                        <w:color w:val="231F20"/>
                        <w:w w:val="85"/>
                        <w:sz w:val="25"/>
                      </w:rPr>
                      <w:t>見る・知る・考える</w:t>
                    </w:r>
                    <w:r>
                      <w:rPr>
                        <w:rFonts w:ascii="源ノ角ゴシック Code JP EL" w:eastAsia="源ノ角ゴシック Code JP EL" w:hint="eastAsia"/>
                        <w:color w:val="231F20"/>
                        <w:w w:val="85"/>
                        <w:sz w:val="25"/>
                      </w:rPr>
                      <w:t xml:space="preserve">  </w:t>
                    </w:r>
                    <w:r>
                      <w:rPr>
                        <w:rFonts w:ascii="源ノ角ゴシック Code JP EL" w:eastAsia="源ノ角ゴシック Code JP EL" w:hint="eastAsia"/>
                        <w:color w:val="231F20"/>
                        <w:w w:val="85"/>
                        <w:position w:val="-4"/>
                        <w:sz w:val="38"/>
                      </w:rPr>
                      <w:t>動き・時間</w:t>
                    </w:r>
                  </w:p>
                  <w:p w14:paraId="66DA0365" w14:textId="77777777" w:rsidR="007D0C84" w:rsidRDefault="00E835BD">
                    <w:pPr>
                      <w:spacing w:line="276" w:lineRule="exact"/>
                      <w:ind w:left="193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『美術資料』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P.116-117</w:t>
                    </w:r>
                    <w:r>
                      <w:rPr>
                        <w:color w:val="231F20"/>
                        <w:sz w:val="18"/>
                      </w:rPr>
                      <w:t xml:space="preserve">  </w:t>
                    </w:r>
                    <w:r>
                      <w:rPr>
                        <w:color w:val="231F20"/>
                        <w:sz w:val="18"/>
                      </w:rPr>
                      <w:t>動きや時間</w:t>
                    </w:r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＋</w:t>
                    </w:r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デジタルコンテンツ</w:t>
                    </w:r>
                  </w:p>
                </w:txbxContent>
              </v:textbox>
            </v:shape>
            <v:shape id="_x0000_s1033" type="#_x0000_t202" style="position:absolute;left:6560;top:-230;width:923;height:162" filled="f" stroked="f">
              <v:textbox inset="0,0,0,0">
                <w:txbxContent>
                  <w:p w14:paraId="10F4191A" w14:textId="77777777" w:rsidR="007D0C84" w:rsidRDefault="00E835BD">
                    <w:pPr>
                      <w:spacing w:line="162" w:lineRule="exact"/>
                      <w:rPr>
                        <w:rFonts w:ascii="Malgun Gothic" w:eastAsia="Malgun Gothic" w:hAnsi="Malgun Gothic"/>
                        <w:sz w:val="12"/>
                      </w:rPr>
                    </w:pPr>
                    <w:r>
                      <w:rPr>
                        <w:rFonts w:ascii="Malgun Gothic" w:eastAsia="Malgun Gothic" w:hAnsi="Malgun Gothic" w:hint="eastAsia"/>
                        <w:color w:val="231F20"/>
                        <w:sz w:val="12"/>
                      </w:rPr>
                      <w:t>▲以下の作品</w:t>
                    </w:r>
                    <w:r>
                      <w:rPr>
                        <w:rFonts w:ascii="Malgun Gothic" w:eastAsia="Malgun Gothic" w:hAnsi="Malgun Gothic" w:hint="eastAsia"/>
                        <w:color w:val="231F20"/>
                        <w:sz w:val="12"/>
                      </w:rPr>
                      <w:t>2</w:t>
                    </w:r>
                    <w:r>
                      <w:rPr>
                        <w:rFonts w:ascii="Malgun Gothic" w:eastAsia="Malgun Gothic" w:hAnsi="Malgun Gothic" w:hint="eastAsia"/>
                        <w:color w:val="231F20"/>
                        <w:sz w:val="12"/>
                      </w:rPr>
                      <w:t>点</w:t>
                    </w:r>
                  </w:p>
                </w:txbxContent>
              </v:textbox>
            </v:shape>
            <v:shape id="_x0000_s1032" type="#_x0000_t202" style="position:absolute;left:7847;top:-734;width:205;height:571" filled="f" stroked="f">
              <v:textbox inset="0,0,0,0">
                <w:txbxContent>
                  <w:p w14:paraId="1750C0F7" w14:textId="77777777" w:rsidR="007D0C84" w:rsidRDefault="00E835BD">
                    <w:pPr>
                      <w:spacing w:line="271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氏</w:t>
                    </w:r>
                  </w:p>
                  <w:p w14:paraId="10077FE7" w14:textId="77777777" w:rsidR="007D0C84" w:rsidRDefault="00E835BD">
                    <w:pPr>
                      <w:spacing w:line="299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名</w:t>
                    </w:r>
                  </w:p>
                </w:txbxContent>
              </v:textbox>
            </v:shape>
            <v:shape id="_x0000_s1031" type="#_x0000_t202" style="position:absolute;left:10472;top:-1125;width:205;height:249" filled="f" stroked="f">
              <v:textbox inset="0,0,0,0">
                <w:txbxContent>
                  <w:p w14:paraId="602641CD" w14:textId="77777777" w:rsidR="007D0C84" w:rsidRDefault="00E835BD">
                    <w:pPr>
                      <w:spacing w:line="248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番</w:t>
                    </w:r>
                  </w:p>
                </w:txbxContent>
              </v:textbox>
            </v:shape>
            <v:shape id="_x0000_s1030" type="#_x0000_t202" style="position:absolute;left:9551;top:-1125;width:205;height:249" filled="f" stroked="f">
              <v:textbox inset="0,0,0,0">
                <w:txbxContent>
                  <w:p w14:paraId="31648AC6" w14:textId="77777777" w:rsidR="007D0C84" w:rsidRDefault="00E835BD">
                    <w:pPr>
                      <w:spacing w:line="248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組</w:t>
                    </w:r>
                  </w:p>
                </w:txbxContent>
              </v:textbox>
            </v:shape>
            <v:shape id="_x0000_s1029" type="#_x0000_t202" style="position:absolute;left:8630;top:-1125;width:205;height:249" filled="f" stroked="f">
              <v:textbox inset="0,0,0,0">
                <w:txbxContent>
                  <w:p w14:paraId="3D58CE57" w14:textId="77777777" w:rsidR="007D0C84" w:rsidRDefault="00E835BD">
                    <w:pPr>
                      <w:spacing w:line="248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年</w:t>
                    </w:r>
                  </w:p>
                </w:txbxContent>
              </v:textbox>
            </v:shape>
            <w10:wrap anchorx="page"/>
          </v:group>
        </w:pict>
      </w:r>
      <w:r>
        <w:pict w14:anchorId="1CCAA0F6">
          <v:shape id="_x0000_s1027" type="#_x0000_t202" style="position:absolute;left:0;text-align:left;margin-left:53.4pt;margin-top:65pt;width:482.25pt;height:641.35pt;z-index:157301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  <w:gridCol w:w="4649"/>
                    <w:gridCol w:w="4649"/>
                  </w:tblGrid>
                  <w:tr w:rsidR="007D0C84" w14:paraId="02D55D56" w14:textId="77777777">
                    <w:trPr>
                      <w:trHeight w:val="225"/>
                    </w:trPr>
                    <w:tc>
                      <w:tcPr>
                        <w:tcW w:w="325" w:type="dxa"/>
                      </w:tcPr>
                      <w:p w14:paraId="35D9752D" w14:textId="77777777" w:rsidR="007D0C84" w:rsidRDefault="007D0C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right w:val="single" w:sz="4" w:space="0" w:color="231F20"/>
                        </w:tcBorders>
                      </w:tcPr>
                      <w:p w14:paraId="72711297" w14:textId="77777777" w:rsidR="007D0C84" w:rsidRDefault="00E835BD">
                        <w:pPr>
                          <w:pStyle w:val="TableParagraph"/>
                          <w:spacing w:line="206" w:lineRule="exact"/>
                          <w:ind w:left="1763" w:right="17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神奈川沖浪裏</w:t>
                        </w:r>
                      </w:p>
                    </w:tc>
                    <w:tc>
                      <w:tcPr>
                        <w:tcW w:w="4649" w:type="dxa"/>
                        <w:tcBorders>
                          <w:left w:val="single" w:sz="4" w:space="0" w:color="231F20"/>
                        </w:tcBorders>
                      </w:tcPr>
                      <w:p w14:paraId="76E3237D" w14:textId="77777777" w:rsidR="007D0C84" w:rsidRDefault="00E835BD">
                        <w:pPr>
                          <w:pStyle w:val="TableParagraph"/>
                          <w:spacing w:line="206" w:lineRule="exact"/>
                          <w:ind w:left="1763" w:right="17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駿州江尻</w:t>
                        </w:r>
                      </w:p>
                    </w:tc>
                  </w:tr>
                  <w:tr w:rsidR="007D0C84" w14:paraId="41372BA7" w14:textId="77777777">
                    <w:trPr>
                      <w:trHeight w:val="2980"/>
                    </w:trPr>
                    <w:tc>
                      <w:tcPr>
                        <w:tcW w:w="325" w:type="dxa"/>
                        <w:tcBorders>
                          <w:bottom w:val="single" w:sz="4" w:space="0" w:color="231F20"/>
                        </w:tcBorders>
                      </w:tcPr>
                      <w:p w14:paraId="4E6A6783" w14:textId="77777777" w:rsidR="007D0C84" w:rsidRDefault="007D0C84">
                        <w:pPr>
                          <w:pStyle w:val="TableParagraph"/>
                          <w:rPr>
                            <w:rFonts w:ascii="源ノ角ゴシック Code JP EL"/>
                            <w:sz w:val="24"/>
                          </w:rPr>
                        </w:pPr>
                      </w:p>
                      <w:p w14:paraId="6311DA11" w14:textId="77777777" w:rsidR="007D0C84" w:rsidRDefault="007D0C84">
                        <w:pPr>
                          <w:pStyle w:val="TableParagraph"/>
                          <w:spacing w:before="17"/>
                          <w:rPr>
                            <w:rFonts w:ascii="源ノ角ゴシック Code JP EL"/>
                            <w:sz w:val="31"/>
                          </w:rPr>
                        </w:pPr>
                      </w:p>
                      <w:p w14:paraId="3EE7A7FA" w14:textId="77777777" w:rsidR="007D0C84" w:rsidRDefault="00E835BD">
                        <w:pPr>
                          <w:pStyle w:val="TableParagraph"/>
                          <w:spacing w:line="184" w:lineRule="auto"/>
                          <w:ind w:left="70"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作品</w:t>
                        </w:r>
                      </w:p>
                    </w:tc>
                    <w:tc>
                      <w:tcPr>
                        <w:tcW w:w="4649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823E794" w14:textId="77777777" w:rsidR="007D0C84" w:rsidRDefault="007D0C84">
                        <w:pPr>
                          <w:pStyle w:val="TableParagraph"/>
                          <w:spacing w:before="14"/>
                          <w:rPr>
                            <w:rFonts w:ascii="源ノ角ゴシック Code JP EL"/>
                            <w:sz w:val="2"/>
                          </w:rPr>
                        </w:pPr>
                      </w:p>
                      <w:p w14:paraId="7477F6B9" w14:textId="77777777" w:rsidR="007D0C84" w:rsidRDefault="00E835BD">
                        <w:pPr>
                          <w:pStyle w:val="TableParagraph"/>
                          <w:ind w:left="224"/>
                          <w:rPr>
                            <w:rFonts w:ascii="源ノ角ゴシック Code JP EL"/>
                            <w:sz w:val="20"/>
                          </w:rPr>
                        </w:pPr>
                        <w:r>
                          <w:rPr>
                            <w:rFonts w:ascii="源ノ角ゴシック Code JP EL"/>
                            <w:noProof/>
                            <w:sz w:val="20"/>
                          </w:rPr>
                          <w:drawing>
                            <wp:inline distT="0" distB="0" distL="0" distR="0" wp14:anchorId="5C03A92F" wp14:editId="137E53F5">
                              <wp:extent cx="2640338" cy="1801082"/>
                              <wp:effectExtent l="0" t="0" r="0" b="0"/>
                              <wp:docPr id="3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0338" cy="180108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49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39410EDE" w14:textId="77777777" w:rsidR="007D0C84" w:rsidRDefault="007D0C84">
                        <w:pPr>
                          <w:pStyle w:val="TableParagraph"/>
                          <w:spacing w:before="16"/>
                          <w:rPr>
                            <w:rFonts w:ascii="源ノ角ゴシック Code JP EL"/>
                            <w:sz w:val="3"/>
                          </w:rPr>
                        </w:pPr>
                      </w:p>
                      <w:p w14:paraId="0FE437A3" w14:textId="77777777" w:rsidR="007D0C84" w:rsidRDefault="00E835BD">
                        <w:pPr>
                          <w:pStyle w:val="TableParagraph"/>
                          <w:ind w:left="226"/>
                          <w:rPr>
                            <w:rFonts w:ascii="源ノ角ゴシック Code JP EL"/>
                            <w:sz w:val="20"/>
                          </w:rPr>
                        </w:pPr>
                        <w:r>
                          <w:rPr>
                            <w:rFonts w:ascii="源ノ角ゴシック Code JP EL"/>
                            <w:noProof/>
                            <w:sz w:val="20"/>
                          </w:rPr>
                          <w:drawing>
                            <wp:inline distT="0" distB="0" distL="0" distR="0" wp14:anchorId="70679659" wp14:editId="50FFC4F3">
                              <wp:extent cx="2640325" cy="1772793"/>
                              <wp:effectExtent l="0" t="0" r="0" b="0"/>
                              <wp:docPr id="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0325" cy="17727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D0C84" w14:paraId="2E860DE9" w14:textId="77777777">
                    <w:trPr>
                      <w:trHeight w:val="2982"/>
                    </w:trPr>
                    <w:tc>
                      <w:tcPr>
                        <w:tcW w:w="32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7C926B6C" w14:textId="77777777" w:rsidR="007D0C84" w:rsidRDefault="007D0C84">
                        <w:pPr>
                          <w:pStyle w:val="TableParagraph"/>
                          <w:spacing w:before="1"/>
                          <w:rPr>
                            <w:rFonts w:ascii="源ノ角ゴシック Code JP EL"/>
                            <w:sz w:val="11"/>
                          </w:rPr>
                        </w:pPr>
                      </w:p>
                      <w:p w14:paraId="1830128F" w14:textId="77777777" w:rsidR="007D0C84" w:rsidRDefault="00E835BD">
                        <w:pPr>
                          <w:pStyle w:val="TableParagraph"/>
                          <w:spacing w:before="1" w:line="105" w:lineRule="auto"/>
                          <w:ind w:left="70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① </w:t>
                        </w:r>
                        <w:r>
                          <w:rPr>
                            <w:color w:val="231F20"/>
                            <w:sz w:val="18"/>
                          </w:rPr>
                          <w:t>何をしている</w:t>
                        </w:r>
                      </w:p>
                      <w:p w14:paraId="0744C966" w14:textId="77777777" w:rsidR="007D0C84" w:rsidRDefault="00E835BD">
                        <w:pPr>
                          <w:pStyle w:val="TableParagraph"/>
                          <w:spacing w:before="178" w:line="105" w:lineRule="auto"/>
                          <w:ind w:left="70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どんな場面か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4EF1289" w14:textId="77777777" w:rsidR="007D0C84" w:rsidRDefault="007D0C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12A712B9" w14:textId="77777777" w:rsidR="007D0C84" w:rsidRDefault="007D0C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D0C84" w14:paraId="1650DE17" w14:textId="77777777">
                    <w:trPr>
                      <w:trHeight w:val="3805"/>
                    </w:trPr>
                    <w:tc>
                      <w:tcPr>
                        <w:tcW w:w="32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67D08127" w14:textId="77777777" w:rsidR="007D0C84" w:rsidRDefault="007D0C84">
                        <w:pPr>
                          <w:pStyle w:val="TableParagraph"/>
                          <w:spacing w:before="11"/>
                          <w:rPr>
                            <w:rFonts w:ascii="源ノ角ゴシック Code JP EL"/>
                            <w:sz w:val="17"/>
                          </w:rPr>
                        </w:pPr>
                      </w:p>
                      <w:p w14:paraId="44F7A962" w14:textId="77777777" w:rsidR="007D0C84" w:rsidRDefault="00E835BD">
                        <w:pPr>
                          <w:pStyle w:val="TableParagraph"/>
                          <w:spacing w:line="105" w:lineRule="auto"/>
                          <w:ind w:left="70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② </w:t>
                        </w:r>
                        <w:r>
                          <w:rPr>
                            <w:color w:val="231F20"/>
                            <w:sz w:val="18"/>
                          </w:rPr>
                          <w:t>動きや時間の</w:t>
                        </w:r>
                        <w:proofErr w:type="gramStart"/>
                        <w:r>
                          <w:rPr>
                            <w:color w:val="231F20"/>
                            <w:sz w:val="18"/>
                          </w:rPr>
                          <w:t>を</w:t>
                        </w:r>
                        <w:proofErr w:type="gramEnd"/>
                        <w:r>
                          <w:rPr>
                            <w:color w:val="231F20"/>
                            <w:sz w:val="18"/>
                          </w:rPr>
                          <w:t>表現するための工夫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6C29E3E0" w14:textId="77777777" w:rsidR="007D0C84" w:rsidRDefault="007D0C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1E17E8F6" w14:textId="77777777" w:rsidR="007D0C84" w:rsidRDefault="007D0C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D0C84" w14:paraId="6C39A06C" w14:textId="77777777">
                    <w:trPr>
                      <w:trHeight w:val="2758"/>
                    </w:trPr>
                    <w:tc>
                      <w:tcPr>
                        <w:tcW w:w="325" w:type="dxa"/>
                        <w:tcBorders>
                          <w:top w:val="single" w:sz="4" w:space="0" w:color="231F20"/>
                        </w:tcBorders>
                      </w:tcPr>
                      <w:p w14:paraId="33CF3AD1" w14:textId="50F76B7F" w:rsidR="007D0C84" w:rsidRDefault="00E835BD" w:rsidP="006D17F2">
                        <w:pPr>
                          <w:pStyle w:val="TableParagraph"/>
                          <w:spacing w:before="151" w:line="122" w:lineRule="auto"/>
                          <w:ind w:left="70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③ </w:t>
                        </w:r>
                        <w:r>
                          <w:rPr>
                            <w:color w:val="231F20"/>
                            <w:sz w:val="18"/>
                          </w:rPr>
                          <w:t>作者が表現したか</w:t>
                        </w:r>
                        <w:r w:rsidR="006D17F2">
                          <w:rPr>
                            <w:rFonts w:hint="eastAsia"/>
                            <w:sz w:val="18"/>
                          </w:rPr>
                          <w:t>っ</w:t>
                        </w:r>
                        <w:r>
                          <w:rPr>
                            <w:color w:val="231F20"/>
                            <w:sz w:val="18"/>
                          </w:rPr>
                          <w:t>た事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single" w:sz="4" w:space="0" w:color="231F20"/>
                          <w:right w:val="single" w:sz="4" w:space="0" w:color="231F20"/>
                        </w:tcBorders>
                      </w:tcPr>
                      <w:p w14:paraId="30102604" w14:textId="77777777" w:rsidR="007D0C84" w:rsidRDefault="007D0C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 w14:paraId="768F22DE" w14:textId="77777777" w:rsidR="007D0C84" w:rsidRDefault="007D0C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9CC4026" w14:textId="77777777" w:rsidR="007D0C84" w:rsidRDefault="007D0C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31F20"/>
          <w:spacing w:val="-1"/>
          <w:w w:val="95"/>
          <w:sz w:val="20"/>
        </w:rPr>
        <w:t>浮世絵には，動きや時間を感じさせる工夫がされた作品がたくさんあります。</w:t>
      </w:r>
      <w:r>
        <w:rPr>
          <w:color w:val="231F20"/>
          <w:spacing w:val="-1"/>
          <w:w w:val="95"/>
          <w:sz w:val="20"/>
        </w:rPr>
        <w:t xml:space="preserve">  </w:t>
      </w:r>
      <w:r>
        <w:rPr>
          <w:color w:val="231F20"/>
          <w:sz w:val="20"/>
        </w:rPr>
        <w:t>ついて考えてみましょう。</w:t>
      </w:r>
    </w:p>
    <w:p w14:paraId="13520E26" w14:textId="77777777" w:rsidR="007D0C84" w:rsidRDefault="007D0C84">
      <w:pPr>
        <w:pStyle w:val="a3"/>
      </w:pPr>
    </w:p>
    <w:p w14:paraId="4DF59282" w14:textId="77777777" w:rsidR="007D0C84" w:rsidRDefault="007D0C84">
      <w:pPr>
        <w:pStyle w:val="a3"/>
      </w:pPr>
    </w:p>
    <w:p w14:paraId="610262BC" w14:textId="77777777" w:rsidR="007D0C84" w:rsidRDefault="007D0C84">
      <w:pPr>
        <w:pStyle w:val="a3"/>
      </w:pPr>
    </w:p>
    <w:p w14:paraId="3392BA83" w14:textId="77777777" w:rsidR="007D0C84" w:rsidRDefault="007D0C84">
      <w:pPr>
        <w:pStyle w:val="a3"/>
      </w:pPr>
    </w:p>
    <w:p w14:paraId="1F0A02DE" w14:textId="77777777" w:rsidR="007D0C84" w:rsidRDefault="007D0C84">
      <w:pPr>
        <w:pStyle w:val="a3"/>
      </w:pPr>
    </w:p>
    <w:p w14:paraId="5E1CB8DE" w14:textId="77777777" w:rsidR="007D0C84" w:rsidRDefault="007D0C84">
      <w:pPr>
        <w:pStyle w:val="a3"/>
      </w:pPr>
    </w:p>
    <w:p w14:paraId="0EECFBA9" w14:textId="77777777" w:rsidR="007D0C84" w:rsidRDefault="007D0C84">
      <w:pPr>
        <w:pStyle w:val="a3"/>
      </w:pPr>
    </w:p>
    <w:p w14:paraId="347F4229" w14:textId="77777777" w:rsidR="007D0C84" w:rsidRDefault="007D0C84">
      <w:pPr>
        <w:pStyle w:val="a3"/>
      </w:pPr>
    </w:p>
    <w:p w14:paraId="1119E87A" w14:textId="77777777" w:rsidR="007D0C84" w:rsidRDefault="007D0C84">
      <w:pPr>
        <w:pStyle w:val="a3"/>
      </w:pPr>
    </w:p>
    <w:p w14:paraId="29F85209" w14:textId="77777777" w:rsidR="007D0C84" w:rsidRDefault="007D0C84">
      <w:pPr>
        <w:pStyle w:val="a3"/>
      </w:pPr>
    </w:p>
    <w:p w14:paraId="366FE236" w14:textId="77777777" w:rsidR="007D0C84" w:rsidRDefault="007D0C84">
      <w:pPr>
        <w:pStyle w:val="a3"/>
      </w:pPr>
    </w:p>
    <w:p w14:paraId="7D45FB45" w14:textId="77777777" w:rsidR="007D0C84" w:rsidRDefault="007D0C84">
      <w:pPr>
        <w:pStyle w:val="a3"/>
      </w:pPr>
    </w:p>
    <w:p w14:paraId="00C5751D" w14:textId="77777777" w:rsidR="007D0C84" w:rsidRDefault="007D0C84">
      <w:pPr>
        <w:pStyle w:val="a3"/>
      </w:pPr>
    </w:p>
    <w:p w14:paraId="322A9481" w14:textId="77777777" w:rsidR="007D0C84" w:rsidRDefault="007D0C84">
      <w:pPr>
        <w:pStyle w:val="a3"/>
      </w:pPr>
    </w:p>
    <w:p w14:paraId="268FF0D5" w14:textId="77777777" w:rsidR="007D0C84" w:rsidRDefault="007D0C84">
      <w:pPr>
        <w:pStyle w:val="a3"/>
      </w:pPr>
    </w:p>
    <w:p w14:paraId="7B16E3CB" w14:textId="77777777" w:rsidR="007D0C84" w:rsidRDefault="007D0C84">
      <w:pPr>
        <w:pStyle w:val="a3"/>
      </w:pPr>
    </w:p>
    <w:p w14:paraId="382DE516" w14:textId="77777777" w:rsidR="007D0C84" w:rsidRDefault="007D0C84">
      <w:pPr>
        <w:pStyle w:val="a3"/>
      </w:pPr>
    </w:p>
    <w:p w14:paraId="53BA424D" w14:textId="77777777" w:rsidR="007D0C84" w:rsidRDefault="007D0C84">
      <w:pPr>
        <w:pStyle w:val="a3"/>
      </w:pPr>
    </w:p>
    <w:p w14:paraId="2B8E5E7D" w14:textId="77777777" w:rsidR="007D0C84" w:rsidRDefault="007D0C84">
      <w:pPr>
        <w:pStyle w:val="a3"/>
      </w:pPr>
    </w:p>
    <w:p w14:paraId="0FCBA513" w14:textId="77777777" w:rsidR="007D0C84" w:rsidRDefault="007D0C84">
      <w:pPr>
        <w:pStyle w:val="a3"/>
      </w:pPr>
    </w:p>
    <w:p w14:paraId="12887E35" w14:textId="77777777" w:rsidR="007D0C84" w:rsidRDefault="007D0C84">
      <w:pPr>
        <w:pStyle w:val="a3"/>
      </w:pPr>
    </w:p>
    <w:p w14:paraId="195E627D" w14:textId="77777777" w:rsidR="007D0C84" w:rsidRDefault="007D0C84">
      <w:pPr>
        <w:pStyle w:val="a3"/>
      </w:pPr>
    </w:p>
    <w:p w14:paraId="54F527D5" w14:textId="77777777" w:rsidR="007D0C84" w:rsidRDefault="007D0C84">
      <w:pPr>
        <w:pStyle w:val="a3"/>
      </w:pPr>
    </w:p>
    <w:p w14:paraId="5C05E8B9" w14:textId="77777777" w:rsidR="007D0C84" w:rsidRDefault="007D0C84">
      <w:pPr>
        <w:pStyle w:val="a3"/>
      </w:pPr>
    </w:p>
    <w:p w14:paraId="69BDF2F2" w14:textId="77777777" w:rsidR="007D0C84" w:rsidRDefault="007D0C84">
      <w:pPr>
        <w:pStyle w:val="a3"/>
      </w:pPr>
    </w:p>
    <w:p w14:paraId="371E23C7" w14:textId="77777777" w:rsidR="007D0C84" w:rsidRDefault="007D0C84">
      <w:pPr>
        <w:pStyle w:val="a3"/>
      </w:pPr>
    </w:p>
    <w:p w14:paraId="1A4F586B" w14:textId="77777777" w:rsidR="007D0C84" w:rsidRDefault="007D0C84">
      <w:pPr>
        <w:pStyle w:val="a3"/>
      </w:pPr>
    </w:p>
    <w:p w14:paraId="70FFD384" w14:textId="77777777" w:rsidR="007D0C84" w:rsidRDefault="007D0C84">
      <w:pPr>
        <w:pStyle w:val="a3"/>
      </w:pPr>
    </w:p>
    <w:p w14:paraId="21625635" w14:textId="77777777" w:rsidR="007D0C84" w:rsidRDefault="00E835BD">
      <w:pPr>
        <w:pStyle w:val="a3"/>
        <w:spacing w:before="5"/>
        <w:rPr>
          <w:sz w:val="12"/>
        </w:rPr>
      </w:pPr>
      <w:r>
        <w:pict w14:anchorId="248DC3E0">
          <v:shape id="_x0000_s1026" style="position:absolute;margin-left:60.1pt;margin-top:14.8pt;width:5.25pt;height:3.75pt;z-index:-15728640;mso-wrap-distance-left:0;mso-wrap-distance-right:0;mso-position-horizontal-relative:page" coordorigin="1202,296" coordsize="105,75" path="m1272,296r-11,1l1249,299r-14,4l1218,309r-4,1l1208,310r-2,-3l1205,304r-2,l1203,306r-1,2l1202,318r7,3l1216,321r3,-3l1237,310r12,-5l1261,302r10,-1l1286,301r11,9l1297,327r-4,13l1281,352r-18,8l1239,366r2,4l1264,366r21,-8l1301,345r6,-19l1304,313r-7,-9l1286,298r-14,-2xe" fillcolor="#231f20" stroked="f">
            <v:path arrowok="t"/>
            <w10:wrap type="topAndBottom" anchorx="page"/>
          </v:shape>
        </w:pict>
      </w:r>
    </w:p>
    <w:sectPr w:rsidR="007D0C84">
      <w:type w:val="continuous"/>
      <w:pgSz w:w="11910" w:h="16840"/>
      <w:pgMar w:top="60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源ノ角ゴシック Code JP EL">
    <w:altName w:val="源ノ角ゴシック Code JP EL"/>
    <w:panose1 w:val="020B02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-VI R">
    <w:altName w:val="小塚明朝 Pro-VI R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CE6"/>
    <w:multiLevelType w:val="hybridMultilevel"/>
    <w:tmpl w:val="CDDE663E"/>
    <w:lvl w:ilvl="0" w:tplc="E3E679AA">
      <w:numFmt w:val="bullet"/>
      <w:lvlText w:val="■"/>
      <w:lvlJc w:val="left"/>
      <w:pPr>
        <w:ind w:left="604" w:hanging="245"/>
      </w:pPr>
      <w:rPr>
        <w:rFonts w:ascii="源ノ角ゴシック Code JP EL" w:eastAsia="源ノ角ゴシック Code JP EL" w:hAnsi="源ノ角ゴシック Code JP EL" w:cs="源ノ角ゴシック Code JP EL" w:hint="default"/>
        <w:color w:val="231F20"/>
        <w:w w:val="99"/>
        <w:sz w:val="20"/>
        <w:szCs w:val="20"/>
        <w:lang w:val="en-US" w:eastAsia="ja-JP" w:bidi="ar-SA"/>
      </w:rPr>
    </w:lvl>
    <w:lvl w:ilvl="1" w:tplc="14FE96B8">
      <w:numFmt w:val="bullet"/>
      <w:lvlText w:val="•"/>
      <w:lvlJc w:val="left"/>
      <w:pPr>
        <w:ind w:left="1526" w:hanging="245"/>
      </w:pPr>
      <w:rPr>
        <w:rFonts w:hint="default"/>
        <w:lang w:val="en-US" w:eastAsia="ja-JP" w:bidi="ar-SA"/>
      </w:rPr>
    </w:lvl>
    <w:lvl w:ilvl="2" w:tplc="76D89FA8">
      <w:numFmt w:val="bullet"/>
      <w:lvlText w:val="•"/>
      <w:lvlJc w:val="left"/>
      <w:pPr>
        <w:ind w:left="2453" w:hanging="245"/>
      </w:pPr>
      <w:rPr>
        <w:rFonts w:hint="default"/>
        <w:lang w:val="en-US" w:eastAsia="ja-JP" w:bidi="ar-SA"/>
      </w:rPr>
    </w:lvl>
    <w:lvl w:ilvl="3" w:tplc="614E4504">
      <w:numFmt w:val="bullet"/>
      <w:lvlText w:val="•"/>
      <w:lvlJc w:val="left"/>
      <w:pPr>
        <w:ind w:left="3379" w:hanging="245"/>
      </w:pPr>
      <w:rPr>
        <w:rFonts w:hint="default"/>
        <w:lang w:val="en-US" w:eastAsia="ja-JP" w:bidi="ar-SA"/>
      </w:rPr>
    </w:lvl>
    <w:lvl w:ilvl="4" w:tplc="3A3A3DA8">
      <w:numFmt w:val="bullet"/>
      <w:lvlText w:val="•"/>
      <w:lvlJc w:val="left"/>
      <w:pPr>
        <w:ind w:left="4306" w:hanging="245"/>
      </w:pPr>
      <w:rPr>
        <w:rFonts w:hint="default"/>
        <w:lang w:val="en-US" w:eastAsia="ja-JP" w:bidi="ar-SA"/>
      </w:rPr>
    </w:lvl>
    <w:lvl w:ilvl="5" w:tplc="CD2E0304">
      <w:numFmt w:val="bullet"/>
      <w:lvlText w:val="•"/>
      <w:lvlJc w:val="left"/>
      <w:pPr>
        <w:ind w:left="5232" w:hanging="245"/>
      </w:pPr>
      <w:rPr>
        <w:rFonts w:hint="default"/>
        <w:lang w:val="en-US" w:eastAsia="ja-JP" w:bidi="ar-SA"/>
      </w:rPr>
    </w:lvl>
    <w:lvl w:ilvl="6" w:tplc="314C790E">
      <w:numFmt w:val="bullet"/>
      <w:lvlText w:val="•"/>
      <w:lvlJc w:val="left"/>
      <w:pPr>
        <w:ind w:left="6159" w:hanging="245"/>
      </w:pPr>
      <w:rPr>
        <w:rFonts w:hint="default"/>
        <w:lang w:val="en-US" w:eastAsia="ja-JP" w:bidi="ar-SA"/>
      </w:rPr>
    </w:lvl>
    <w:lvl w:ilvl="7" w:tplc="859EA1BA">
      <w:numFmt w:val="bullet"/>
      <w:lvlText w:val="•"/>
      <w:lvlJc w:val="left"/>
      <w:pPr>
        <w:ind w:left="7085" w:hanging="245"/>
      </w:pPr>
      <w:rPr>
        <w:rFonts w:hint="default"/>
        <w:lang w:val="en-US" w:eastAsia="ja-JP" w:bidi="ar-SA"/>
      </w:rPr>
    </w:lvl>
    <w:lvl w:ilvl="8" w:tplc="F3244FAA">
      <w:numFmt w:val="bullet"/>
      <w:lvlText w:val="•"/>
      <w:lvlJc w:val="left"/>
      <w:pPr>
        <w:ind w:left="8012" w:hanging="24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C84"/>
    <w:rsid w:val="006D17F2"/>
    <w:rsid w:val="007D0C84"/>
    <w:rsid w:val="00E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F680D"/>
  <w15:docId w15:val="{C44D232C-D53D-4527-8157-F2B3157C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-VI R" w:eastAsia="小塚明朝 Pro-VI R" w:hAnsi="小塚明朝 Pro-VI R" w:cs="小塚明朝 Pro-VI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源ノ角ゴシック Code JP EL" w:eastAsia="源ノ角ゴシック Code JP EL" w:hAnsi="源ノ角ゴシック Code JP EL" w:cs="源ノ角ゴシック Code JP EL"/>
      <w:sz w:val="20"/>
      <w:szCs w:val="20"/>
    </w:rPr>
  </w:style>
  <w:style w:type="paragraph" w:styleId="a4">
    <w:name w:val="List Paragraph"/>
    <w:basedOn w:val="a"/>
    <w:uiPriority w:val="1"/>
    <w:qFormat/>
    <w:pPr>
      <w:spacing w:before="89"/>
      <w:ind w:left="604" w:right="2466" w:hanging="397"/>
    </w:pPr>
    <w:rPr>
      <w:rFonts w:ascii="源ノ角ゴシック Code JP EL" w:eastAsia="源ノ角ゴシック Code JP EL" w:hAnsi="源ノ角ゴシック Code JP EL" w:cs="源ノ角ゴシック Code JP E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Haraguchi Minami</cp:lastModifiedBy>
  <cp:revision>3</cp:revision>
  <dcterms:created xsi:type="dcterms:W3CDTF">2021-01-06T06:51:00Z</dcterms:created>
  <dcterms:modified xsi:type="dcterms:W3CDTF">2021-01-06T06:53:00Z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2021-01-06T00:00:00Z</vt:filetime>
  </property>
</Properties>
</file>